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0AE45" w14:textId="77777777" w:rsidR="004D3491" w:rsidRPr="004D3491" w:rsidRDefault="004D3491" w:rsidP="004D3491">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r w:rsidRPr="004D3491">
        <w:rPr>
          <w:rFonts w:ascii="Times New Roman" w:eastAsia="Times New Roman" w:hAnsi="Times New Roman" w:cs="Times New Roman"/>
          <w:b/>
          <w:color w:val="000000"/>
          <w:kern w:val="0"/>
          <w:szCs w:val="20"/>
          <w:lang w:eastAsia="de-AT"/>
          <w14:ligatures w14:val="none"/>
        </w:rPr>
        <w:t>Anlage B4</w:t>
      </w:r>
    </w:p>
    <w:p w14:paraId="03FA78D1" w14:textId="77777777" w:rsidR="004D3491" w:rsidRDefault="004D3491" w:rsidP="004D3491">
      <w:pPr>
        <w:keepNext/>
        <w:spacing w:before="320" w:after="0" w:line="220" w:lineRule="exact"/>
        <w:jc w:val="center"/>
        <w:outlineLvl w:val="0"/>
        <w:rPr>
          <w:rFonts w:ascii="Times New Roman" w:eastAsia="Times New Roman" w:hAnsi="Times New Roman" w:cs="Times New Roman"/>
          <w:b/>
          <w:color w:val="000000"/>
          <w:kern w:val="0"/>
          <w:szCs w:val="20"/>
          <w:lang w:eastAsia="de-AT"/>
          <w14:ligatures w14:val="none"/>
        </w:rPr>
      </w:pPr>
      <w:r w:rsidRPr="004D3491">
        <w:rPr>
          <w:rFonts w:ascii="Times New Roman" w:eastAsia="Times New Roman" w:hAnsi="Times New Roman" w:cs="Times New Roman"/>
          <w:b/>
          <w:color w:val="000000"/>
          <w:kern w:val="0"/>
          <w:szCs w:val="20"/>
          <w:lang w:eastAsia="de-AT"/>
          <w14:ligatures w14:val="none"/>
        </w:rPr>
        <w:t>Vierjährige Fachschule für Pferdewirtschaft (Schulversuch)</w:t>
      </w:r>
    </w:p>
    <w:p w14:paraId="5D83EC6F" w14:textId="77777777" w:rsidR="004D3491" w:rsidRPr="004D3491" w:rsidRDefault="004D3491" w:rsidP="004D3491">
      <w:pPr>
        <w:keepNext/>
        <w:spacing w:before="320" w:after="0" w:line="220" w:lineRule="exact"/>
        <w:jc w:val="center"/>
        <w:outlineLvl w:val="0"/>
        <w:rPr>
          <w:rFonts w:ascii="Times New Roman" w:eastAsia="Times New Roman" w:hAnsi="Times New Roman" w:cs="Times New Roman"/>
          <w:b/>
          <w:color w:val="000000"/>
          <w:kern w:val="0"/>
          <w:szCs w:val="20"/>
          <w:lang w:eastAsia="de-AT"/>
          <w14:ligatures w14:val="none"/>
        </w:rPr>
      </w:pPr>
    </w:p>
    <w:p w14:paraId="3AF9A532" w14:textId="77777777" w:rsidR="004D3491" w:rsidRPr="004D3491" w:rsidRDefault="004D3491" w:rsidP="004D3491">
      <w:pPr>
        <w:spacing w:after="0" w:line="200" w:lineRule="exact"/>
        <w:rPr>
          <w:rFonts w:ascii="Times New Roman" w:eastAsia="Times New Roman" w:hAnsi="Times New Roman" w:cs="Times New Roman"/>
          <w:color w:val="000000"/>
          <w:kern w:val="0"/>
          <w:sz w:val="20"/>
          <w:szCs w:val="20"/>
          <w:lang w:eastAsia="de-AT"/>
          <w14:ligatures w14:val="none"/>
        </w:rPr>
      </w:pPr>
    </w:p>
    <w:tbl>
      <w:tblPr>
        <w:tblW w:w="4328" w:type="pct"/>
        <w:tblInd w:w="606"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4876"/>
        <w:gridCol w:w="559"/>
        <w:gridCol w:w="560"/>
        <w:gridCol w:w="557"/>
        <w:gridCol w:w="567"/>
        <w:gridCol w:w="708"/>
      </w:tblGrid>
      <w:tr w:rsidR="004D3491" w:rsidRPr="004D3491" w14:paraId="6E29BF29" w14:textId="77777777" w:rsidTr="004D3491">
        <w:trPr>
          <w:trHeight w:hRule="exact" w:val="340"/>
        </w:trPr>
        <w:tc>
          <w:tcPr>
            <w:tcW w:w="3115" w:type="pct"/>
            <w:tcBorders>
              <w:top w:val="single" w:sz="12" w:space="0" w:color="auto"/>
            </w:tcBorders>
            <w:vAlign w:val="center"/>
            <w:hideMark/>
          </w:tcPr>
          <w:p w14:paraId="16433CA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Pflichtgegenstände – BORG</w:t>
            </w:r>
          </w:p>
        </w:tc>
        <w:tc>
          <w:tcPr>
            <w:tcW w:w="1433" w:type="pct"/>
            <w:gridSpan w:val="4"/>
            <w:tcBorders>
              <w:top w:val="single" w:sz="12" w:space="0" w:color="auto"/>
            </w:tcBorders>
            <w:vAlign w:val="center"/>
            <w:hideMark/>
          </w:tcPr>
          <w:p w14:paraId="2C7A326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Jahrgang</w:t>
            </w:r>
          </w:p>
        </w:tc>
        <w:tc>
          <w:tcPr>
            <w:tcW w:w="452" w:type="pct"/>
            <w:tcBorders>
              <w:top w:val="single" w:sz="12" w:space="0" w:color="auto"/>
            </w:tcBorders>
            <w:vAlign w:val="center"/>
            <w:hideMark/>
          </w:tcPr>
          <w:p w14:paraId="5858AF7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38D4570C" w14:textId="77777777" w:rsidTr="004D3491">
        <w:trPr>
          <w:trHeight w:hRule="exact" w:val="340"/>
        </w:trPr>
        <w:tc>
          <w:tcPr>
            <w:tcW w:w="3115" w:type="pct"/>
            <w:vAlign w:val="center"/>
            <w:hideMark/>
          </w:tcPr>
          <w:p w14:paraId="52977FA1"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p>
        </w:tc>
        <w:tc>
          <w:tcPr>
            <w:tcW w:w="357" w:type="pct"/>
            <w:vAlign w:val="center"/>
            <w:hideMark/>
          </w:tcPr>
          <w:p w14:paraId="1908278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8" w:type="pct"/>
            <w:vAlign w:val="center"/>
            <w:hideMark/>
          </w:tcPr>
          <w:p w14:paraId="68E0DF99"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2.</w:t>
            </w:r>
          </w:p>
        </w:tc>
        <w:tc>
          <w:tcPr>
            <w:tcW w:w="356" w:type="pct"/>
            <w:vAlign w:val="center"/>
            <w:hideMark/>
          </w:tcPr>
          <w:p w14:paraId="15EED8F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3.</w:t>
            </w:r>
          </w:p>
        </w:tc>
        <w:tc>
          <w:tcPr>
            <w:tcW w:w="362" w:type="pct"/>
            <w:vAlign w:val="center"/>
            <w:hideMark/>
          </w:tcPr>
          <w:p w14:paraId="070609D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4.</w:t>
            </w:r>
          </w:p>
        </w:tc>
        <w:tc>
          <w:tcPr>
            <w:tcW w:w="452" w:type="pct"/>
            <w:vAlign w:val="center"/>
            <w:hideMark/>
          </w:tcPr>
          <w:p w14:paraId="257DF8E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3ADF2759" w14:textId="77777777" w:rsidTr="004D3491">
        <w:trPr>
          <w:trHeight w:hRule="exact" w:val="340"/>
        </w:trPr>
        <w:tc>
          <w:tcPr>
            <w:tcW w:w="3115" w:type="pct"/>
            <w:vAlign w:val="center"/>
            <w:hideMark/>
          </w:tcPr>
          <w:p w14:paraId="451C3A74"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Religion</w:t>
            </w:r>
          </w:p>
        </w:tc>
        <w:tc>
          <w:tcPr>
            <w:tcW w:w="1433" w:type="pct"/>
            <w:gridSpan w:val="4"/>
            <w:vMerge w:val="restart"/>
            <w:vAlign w:val="center"/>
            <w:hideMark/>
          </w:tcPr>
          <w:p w14:paraId="66FB5ED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Die Schülerinnen und Schüler sind vom Besuch dieser Gegenstände befreit, weil sie diese am BORG besuchen.</w:t>
            </w:r>
          </w:p>
        </w:tc>
        <w:tc>
          <w:tcPr>
            <w:tcW w:w="452" w:type="pct"/>
            <w:vMerge w:val="restart"/>
            <w:vAlign w:val="center"/>
            <w:hideMark/>
          </w:tcPr>
          <w:p w14:paraId="57D33ED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1E5D7883" w14:textId="77777777" w:rsidTr="004D3491">
        <w:trPr>
          <w:trHeight w:hRule="exact" w:val="340"/>
        </w:trPr>
        <w:tc>
          <w:tcPr>
            <w:tcW w:w="3115" w:type="pct"/>
            <w:vAlign w:val="center"/>
            <w:hideMark/>
          </w:tcPr>
          <w:p w14:paraId="1DF55721"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Deutsch</w:t>
            </w:r>
          </w:p>
        </w:tc>
        <w:tc>
          <w:tcPr>
            <w:tcW w:w="1433" w:type="pct"/>
            <w:gridSpan w:val="4"/>
            <w:vMerge/>
            <w:vAlign w:val="center"/>
            <w:hideMark/>
          </w:tcPr>
          <w:p w14:paraId="681C3FA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4B6BE54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52E4D92B" w14:textId="77777777" w:rsidTr="004D3491">
        <w:trPr>
          <w:trHeight w:hRule="exact" w:val="340"/>
        </w:trPr>
        <w:tc>
          <w:tcPr>
            <w:tcW w:w="3115" w:type="pct"/>
            <w:vAlign w:val="center"/>
            <w:hideMark/>
          </w:tcPr>
          <w:p w14:paraId="02E503B3"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Lebende Fremdsprache</w:t>
            </w:r>
          </w:p>
        </w:tc>
        <w:tc>
          <w:tcPr>
            <w:tcW w:w="1433" w:type="pct"/>
            <w:gridSpan w:val="4"/>
            <w:vMerge/>
            <w:vAlign w:val="center"/>
            <w:hideMark/>
          </w:tcPr>
          <w:p w14:paraId="26CB8FC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1C62EFA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7CC023DB" w14:textId="77777777" w:rsidTr="004D3491">
        <w:trPr>
          <w:trHeight w:hRule="exact" w:val="340"/>
        </w:trPr>
        <w:tc>
          <w:tcPr>
            <w:tcW w:w="3115" w:type="pct"/>
            <w:vAlign w:val="center"/>
            <w:hideMark/>
          </w:tcPr>
          <w:p w14:paraId="306C3A50"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Politische Bildung</w:t>
            </w:r>
          </w:p>
        </w:tc>
        <w:tc>
          <w:tcPr>
            <w:tcW w:w="1433" w:type="pct"/>
            <w:gridSpan w:val="4"/>
            <w:vMerge/>
            <w:vAlign w:val="center"/>
            <w:hideMark/>
          </w:tcPr>
          <w:p w14:paraId="4305D3E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7B4749C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79F62B6C" w14:textId="77777777" w:rsidTr="004D3491">
        <w:trPr>
          <w:trHeight w:hRule="exact" w:val="340"/>
        </w:trPr>
        <w:tc>
          <w:tcPr>
            <w:tcW w:w="3115" w:type="pct"/>
            <w:vAlign w:val="center"/>
            <w:hideMark/>
          </w:tcPr>
          <w:p w14:paraId="722C8756"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Mathematik</w:t>
            </w:r>
          </w:p>
        </w:tc>
        <w:tc>
          <w:tcPr>
            <w:tcW w:w="1433" w:type="pct"/>
            <w:gridSpan w:val="4"/>
            <w:vMerge/>
            <w:vAlign w:val="center"/>
            <w:hideMark/>
          </w:tcPr>
          <w:p w14:paraId="3150D4F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62B0D21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36D14988" w14:textId="77777777" w:rsidTr="004D3491">
        <w:trPr>
          <w:trHeight w:hRule="exact" w:val="340"/>
        </w:trPr>
        <w:tc>
          <w:tcPr>
            <w:tcW w:w="3115" w:type="pct"/>
            <w:vAlign w:val="center"/>
            <w:hideMark/>
          </w:tcPr>
          <w:p w14:paraId="73ECD8C6"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Rechtskunde</w:t>
            </w:r>
          </w:p>
        </w:tc>
        <w:tc>
          <w:tcPr>
            <w:tcW w:w="1433" w:type="pct"/>
            <w:gridSpan w:val="4"/>
            <w:vMerge/>
            <w:vAlign w:val="center"/>
            <w:hideMark/>
          </w:tcPr>
          <w:p w14:paraId="60451E9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1B3FA1E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51FFE70B" w14:textId="77777777" w:rsidTr="004D3491">
        <w:trPr>
          <w:trHeight w:hRule="exact" w:val="340"/>
        </w:trPr>
        <w:tc>
          <w:tcPr>
            <w:tcW w:w="3115" w:type="pct"/>
            <w:vAlign w:val="center"/>
            <w:hideMark/>
          </w:tcPr>
          <w:p w14:paraId="15FEBB27"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Bewegung und Sport</w:t>
            </w:r>
          </w:p>
        </w:tc>
        <w:tc>
          <w:tcPr>
            <w:tcW w:w="1433" w:type="pct"/>
            <w:gridSpan w:val="4"/>
            <w:vMerge/>
            <w:vAlign w:val="center"/>
            <w:hideMark/>
          </w:tcPr>
          <w:p w14:paraId="685E8B5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Merge/>
            <w:vAlign w:val="center"/>
            <w:hideMark/>
          </w:tcPr>
          <w:p w14:paraId="72E95FA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0B7F74CE" w14:textId="77777777" w:rsidTr="004D3491">
        <w:trPr>
          <w:trHeight w:hRule="exact" w:val="340"/>
        </w:trPr>
        <w:tc>
          <w:tcPr>
            <w:tcW w:w="3115" w:type="pct"/>
            <w:vAlign w:val="center"/>
            <w:hideMark/>
          </w:tcPr>
          <w:p w14:paraId="614F660A"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p>
        </w:tc>
        <w:tc>
          <w:tcPr>
            <w:tcW w:w="1433" w:type="pct"/>
            <w:gridSpan w:val="4"/>
            <w:vAlign w:val="center"/>
            <w:hideMark/>
          </w:tcPr>
          <w:p w14:paraId="3E0A6DB1"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hideMark/>
          </w:tcPr>
          <w:p w14:paraId="28002FF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539D71F9" w14:textId="77777777" w:rsidTr="004D3491">
        <w:trPr>
          <w:trHeight w:hRule="exact" w:val="340"/>
        </w:trPr>
        <w:tc>
          <w:tcPr>
            <w:tcW w:w="3115" w:type="pct"/>
            <w:vAlign w:val="center"/>
            <w:hideMark/>
          </w:tcPr>
          <w:p w14:paraId="33B0C9CB"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eastAsia="de-AT"/>
                <w14:ligatures w14:val="none"/>
              </w:rPr>
              <w:t>Schwerpunkt Pferdewirtschaft BORG</w:t>
            </w:r>
          </w:p>
        </w:tc>
        <w:tc>
          <w:tcPr>
            <w:tcW w:w="357" w:type="pct"/>
            <w:vAlign w:val="center"/>
            <w:hideMark/>
          </w:tcPr>
          <w:p w14:paraId="203A4B1D"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8" w:type="pct"/>
            <w:vAlign w:val="center"/>
            <w:hideMark/>
          </w:tcPr>
          <w:p w14:paraId="77604D41"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2.</w:t>
            </w:r>
          </w:p>
        </w:tc>
        <w:tc>
          <w:tcPr>
            <w:tcW w:w="356" w:type="pct"/>
            <w:vAlign w:val="center"/>
            <w:hideMark/>
          </w:tcPr>
          <w:p w14:paraId="4480BFE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3.</w:t>
            </w:r>
          </w:p>
        </w:tc>
        <w:tc>
          <w:tcPr>
            <w:tcW w:w="362" w:type="pct"/>
            <w:vAlign w:val="center"/>
            <w:hideMark/>
          </w:tcPr>
          <w:p w14:paraId="1A4E11F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4.</w:t>
            </w:r>
          </w:p>
        </w:tc>
        <w:tc>
          <w:tcPr>
            <w:tcW w:w="452" w:type="pct"/>
            <w:vAlign w:val="center"/>
            <w:hideMark/>
          </w:tcPr>
          <w:p w14:paraId="401370B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w:t>
            </w:r>
          </w:p>
        </w:tc>
      </w:tr>
      <w:tr w:rsidR="004D3491" w:rsidRPr="004D3491" w14:paraId="01225641" w14:textId="77777777" w:rsidTr="004D3491">
        <w:trPr>
          <w:trHeight w:hRule="exact" w:val="340"/>
        </w:trPr>
        <w:tc>
          <w:tcPr>
            <w:tcW w:w="3115" w:type="pct"/>
            <w:vAlign w:val="center"/>
            <w:hideMark/>
          </w:tcPr>
          <w:p w14:paraId="5A2A502C"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Pferdehaltung und Pferdezucht</w:t>
            </w:r>
          </w:p>
        </w:tc>
        <w:tc>
          <w:tcPr>
            <w:tcW w:w="1433" w:type="pct"/>
            <w:gridSpan w:val="4"/>
            <w:vMerge w:val="restart"/>
            <w:vAlign w:val="center"/>
          </w:tcPr>
          <w:p w14:paraId="24528559"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Die Schülerinnen und Schüler sind vom Besuch dieser Gegenstände befreit, weil sie diese am BORG besuchen.</w:t>
            </w:r>
          </w:p>
        </w:tc>
        <w:tc>
          <w:tcPr>
            <w:tcW w:w="452" w:type="pct"/>
            <w:vAlign w:val="center"/>
            <w:hideMark/>
          </w:tcPr>
          <w:p w14:paraId="0CD2674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280</w:t>
            </w:r>
          </w:p>
        </w:tc>
      </w:tr>
      <w:tr w:rsidR="004D3491" w:rsidRPr="004D3491" w14:paraId="31BAF82C" w14:textId="77777777" w:rsidTr="004D3491">
        <w:trPr>
          <w:trHeight w:hRule="exact" w:val="340"/>
        </w:trPr>
        <w:tc>
          <w:tcPr>
            <w:tcW w:w="3115" w:type="pct"/>
            <w:vAlign w:val="center"/>
            <w:hideMark/>
          </w:tcPr>
          <w:p w14:paraId="1D53BB61"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Reit- u. Fahrtheorie</w:t>
            </w:r>
          </w:p>
        </w:tc>
        <w:tc>
          <w:tcPr>
            <w:tcW w:w="1433" w:type="pct"/>
            <w:gridSpan w:val="4"/>
            <w:vMerge/>
            <w:vAlign w:val="center"/>
            <w:hideMark/>
          </w:tcPr>
          <w:p w14:paraId="304841D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452" w:type="pct"/>
            <w:vAlign w:val="center"/>
            <w:hideMark/>
          </w:tcPr>
          <w:p w14:paraId="5F11E28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200</w:t>
            </w:r>
          </w:p>
        </w:tc>
      </w:tr>
      <w:tr w:rsidR="004D3491" w:rsidRPr="004D3491" w14:paraId="193F3AC5" w14:textId="77777777" w:rsidTr="004D3491">
        <w:trPr>
          <w:trHeight w:hRule="exact" w:val="340"/>
        </w:trPr>
        <w:tc>
          <w:tcPr>
            <w:tcW w:w="3115" w:type="pct"/>
            <w:vAlign w:val="center"/>
            <w:hideMark/>
          </w:tcPr>
          <w:p w14:paraId="6CCF7524"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Veterinärkunde</w:t>
            </w:r>
          </w:p>
        </w:tc>
        <w:tc>
          <w:tcPr>
            <w:tcW w:w="1433" w:type="pct"/>
            <w:gridSpan w:val="4"/>
            <w:vMerge/>
            <w:vAlign w:val="center"/>
            <w:hideMark/>
          </w:tcPr>
          <w:p w14:paraId="6DCDD90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452" w:type="pct"/>
            <w:vAlign w:val="center"/>
            <w:hideMark/>
          </w:tcPr>
          <w:p w14:paraId="0D0B60D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80</w:t>
            </w:r>
          </w:p>
        </w:tc>
      </w:tr>
      <w:tr w:rsidR="004D3491" w:rsidRPr="004D3491" w14:paraId="36D68F7E" w14:textId="77777777" w:rsidTr="004D3491">
        <w:trPr>
          <w:trHeight w:hRule="exact" w:val="340"/>
        </w:trPr>
        <w:tc>
          <w:tcPr>
            <w:tcW w:w="3115" w:type="pct"/>
            <w:vAlign w:val="center"/>
          </w:tcPr>
          <w:p w14:paraId="29BE6977"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 xml:space="preserve">Rechtskunde und </w:t>
            </w:r>
            <w:proofErr w:type="spellStart"/>
            <w:r w:rsidRPr="004D3491">
              <w:rPr>
                <w:rFonts w:ascii="Times New Roman" w:eastAsia="Times New Roman" w:hAnsi="Times New Roman" w:cs="Times New Roman"/>
                <w:color w:val="000000"/>
                <w:kern w:val="0"/>
                <w:sz w:val="20"/>
                <w:szCs w:val="20"/>
                <w:lang w:eastAsia="de-AT"/>
                <w14:ligatures w14:val="none"/>
              </w:rPr>
              <w:t>Tunierorganisation</w:t>
            </w:r>
            <w:proofErr w:type="spellEnd"/>
          </w:p>
        </w:tc>
        <w:tc>
          <w:tcPr>
            <w:tcW w:w="1433" w:type="pct"/>
            <w:gridSpan w:val="4"/>
            <w:vMerge/>
            <w:vAlign w:val="center"/>
          </w:tcPr>
          <w:p w14:paraId="08E0C22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452" w:type="pct"/>
            <w:vAlign w:val="center"/>
          </w:tcPr>
          <w:p w14:paraId="3185871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80</w:t>
            </w:r>
          </w:p>
        </w:tc>
      </w:tr>
      <w:tr w:rsidR="004D3491" w:rsidRPr="004D3491" w14:paraId="581F0520" w14:textId="77777777" w:rsidTr="004D3491">
        <w:trPr>
          <w:trHeight w:hRule="exact" w:val="340"/>
        </w:trPr>
        <w:tc>
          <w:tcPr>
            <w:tcW w:w="3115" w:type="pct"/>
            <w:vAlign w:val="center"/>
          </w:tcPr>
          <w:p w14:paraId="604B9E34"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Pflichtgegenstände – LFS</w:t>
            </w:r>
          </w:p>
        </w:tc>
        <w:tc>
          <w:tcPr>
            <w:tcW w:w="357" w:type="pct"/>
            <w:vAlign w:val="center"/>
          </w:tcPr>
          <w:p w14:paraId="50010B0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8" w:type="pct"/>
            <w:vAlign w:val="center"/>
          </w:tcPr>
          <w:p w14:paraId="5310F91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6" w:type="pct"/>
            <w:vAlign w:val="center"/>
          </w:tcPr>
          <w:p w14:paraId="4D30B04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62" w:type="pct"/>
            <w:vAlign w:val="center"/>
          </w:tcPr>
          <w:p w14:paraId="5FE6CA1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tcPr>
          <w:p w14:paraId="33E2ABD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737B4609" w14:textId="77777777" w:rsidTr="004D3491">
        <w:trPr>
          <w:trHeight w:hRule="exact" w:val="340"/>
        </w:trPr>
        <w:tc>
          <w:tcPr>
            <w:tcW w:w="3115" w:type="pct"/>
            <w:vAlign w:val="center"/>
            <w:hideMark/>
          </w:tcPr>
          <w:p w14:paraId="39147770"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Bodenkunde und Pflanzenbau</w:t>
            </w:r>
          </w:p>
        </w:tc>
        <w:tc>
          <w:tcPr>
            <w:tcW w:w="357" w:type="pct"/>
            <w:vAlign w:val="center"/>
            <w:hideMark/>
          </w:tcPr>
          <w:p w14:paraId="6136E33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2</w:t>
            </w:r>
          </w:p>
        </w:tc>
        <w:tc>
          <w:tcPr>
            <w:tcW w:w="358" w:type="pct"/>
            <w:vAlign w:val="center"/>
            <w:hideMark/>
          </w:tcPr>
          <w:p w14:paraId="11B7CBE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1</w:t>
            </w:r>
          </w:p>
        </w:tc>
        <w:tc>
          <w:tcPr>
            <w:tcW w:w="356" w:type="pct"/>
            <w:vAlign w:val="center"/>
            <w:hideMark/>
          </w:tcPr>
          <w:p w14:paraId="5315968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362" w:type="pct"/>
            <w:vAlign w:val="center"/>
            <w:hideMark/>
          </w:tcPr>
          <w:p w14:paraId="7E3DD6A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452" w:type="pct"/>
            <w:vAlign w:val="center"/>
            <w:hideMark/>
          </w:tcPr>
          <w:p w14:paraId="25606AF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120</w:t>
            </w:r>
          </w:p>
        </w:tc>
      </w:tr>
      <w:tr w:rsidR="004D3491" w:rsidRPr="004D3491" w14:paraId="5E886559" w14:textId="77777777" w:rsidTr="004D3491">
        <w:trPr>
          <w:trHeight w:hRule="exact" w:val="340"/>
        </w:trPr>
        <w:tc>
          <w:tcPr>
            <w:tcW w:w="3115" w:type="pct"/>
            <w:vAlign w:val="center"/>
            <w:hideMark/>
          </w:tcPr>
          <w:p w14:paraId="5B3AC2AD"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Landtechnik und Baukunde</w:t>
            </w:r>
          </w:p>
        </w:tc>
        <w:tc>
          <w:tcPr>
            <w:tcW w:w="357" w:type="pct"/>
            <w:vAlign w:val="center"/>
            <w:hideMark/>
          </w:tcPr>
          <w:p w14:paraId="784B46F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358" w:type="pct"/>
            <w:vAlign w:val="center"/>
            <w:hideMark/>
          </w:tcPr>
          <w:p w14:paraId="7AEEE6B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1</w:t>
            </w:r>
          </w:p>
        </w:tc>
        <w:tc>
          <w:tcPr>
            <w:tcW w:w="356" w:type="pct"/>
            <w:vAlign w:val="center"/>
            <w:hideMark/>
          </w:tcPr>
          <w:p w14:paraId="3A17060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1</w:t>
            </w:r>
          </w:p>
        </w:tc>
        <w:tc>
          <w:tcPr>
            <w:tcW w:w="362" w:type="pct"/>
            <w:vAlign w:val="center"/>
            <w:hideMark/>
          </w:tcPr>
          <w:p w14:paraId="204F0FE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452" w:type="pct"/>
            <w:vAlign w:val="center"/>
            <w:hideMark/>
          </w:tcPr>
          <w:p w14:paraId="14214D09"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80</w:t>
            </w:r>
          </w:p>
        </w:tc>
      </w:tr>
      <w:tr w:rsidR="004D3491" w:rsidRPr="004D3491" w14:paraId="0C5BDC8F" w14:textId="77777777" w:rsidTr="004D3491">
        <w:trPr>
          <w:trHeight w:hRule="exact" w:val="340"/>
        </w:trPr>
        <w:tc>
          <w:tcPr>
            <w:tcW w:w="3115" w:type="pct"/>
            <w:vAlign w:val="center"/>
            <w:hideMark/>
          </w:tcPr>
          <w:p w14:paraId="31A4E691"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Betriebswirtschaft und Unternehmensführung</w:t>
            </w:r>
          </w:p>
        </w:tc>
        <w:tc>
          <w:tcPr>
            <w:tcW w:w="357" w:type="pct"/>
            <w:vAlign w:val="center"/>
            <w:hideMark/>
          </w:tcPr>
          <w:p w14:paraId="1E2E1D59"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8" w:type="pct"/>
            <w:vAlign w:val="center"/>
            <w:hideMark/>
          </w:tcPr>
          <w:p w14:paraId="6A289C8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6" w:type="pct"/>
            <w:vAlign w:val="center"/>
            <w:hideMark/>
          </w:tcPr>
          <w:p w14:paraId="330A900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62" w:type="pct"/>
            <w:vAlign w:val="center"/>
            <w:hideMark/>
          </w:tcPr>
          <w:p w14:paraId="37456A3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2</w:t>
            </w:r>
          </w:p>
        </w:tc>
        <w:tc>
          <w:tcPr>
            <w:tcW w:w="452" w:type="pct"/>
            <w:vAlign w:val="center"/>
            <w:hideMark/>
          </w:tcPr>
          <w:p w14:paraId="7D078C0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120</w:t>
            </w:r>
          </w:p>
        </w:tc>
      </w:tr>
      <w:tr w:rsidR="004D3491" w:rsidRPr="004D3491" w14:paraId="743EEEDA" w14:textId="77777777" w:rsidTr="004D3491">
        <w:trPr>
          <w:trHeight w:hRule="exact" w:val="340"/>
        </w:trPr>
        <w:tc>
          <w:tcPr>
            <w:tcW w:w="3115" w:type="pct"/>
            <w:vAlign w:val="center"/>
            <w:hideMark/>
          </w:tcPr>
          <w:p w14:paraId="3B290269"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Summe Theoretischer Unterricht</w:t>
            </w:r>
          </w:p>
        </w:tc>
        <w:tc>
          <w:tcPr>
            <w:tcW w:w="357" w:type="pct"/>
            <w:vAlign w:val="center"/>
            <w:hideMark/>
          </w:tcPr>
          <w:p w14:paraId="2F4E534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58" w:type="pct"/>
            <w:vAlign w:val="center"/>
            <w:hideMark/>
          </w:tcPr>
          <w:p w14:paraId="6ADDC28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56" w:type="pct"/>
            <w:vAlign w:val="center"/>
            <w:hideMark/>
          </w:tcPr>
          <w:p w14:paraId="587C98E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62" w:type="pct"/>
            <w:vAlign w:val="center"/>
            <w:hideMark/>
          </w:tcPr>
          <w:p w14:paraId="3F03748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452" w:type="pct"/>
            <w:vAlign w:val="center"/>
            <w:hideMark/>
          </w:tcPr>
          <w:p w14:paraId="0299E38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960</w:t>
            </w:r>
          </w:p>
        </w:tc>
      </w:tr>
      <w:tr w:rsidR="004D3491" w:rsidRPr="004D3491" w14:paraId="406A82EE" w14:textId="77777777" w:rsidTr="004D3491">
        <w:trPr>
          <w:trHeight w:hRule="exact" w:val="340"/>
        </w:trPr>
        <w:tc>
          <w:tcPr>
            <w:tcW w:w="3115" w:type="pct"/>
            <w:vAlign w:val="center"/>
            <w:hideMark/>
          </w:tcPr>
          <w:p w14:paraId="2D5E2811"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p>
        </w:tc>
        <w:tc>
          <w:tcPr>
            <w:tcW w:w="357" w:type="pct"/>
            <w:shd w:val="clear" w:color="000000" w:fill="FFFFFF"/>
            <w:vAlign w:val="center"/>
            <w:hideMark/>
          </w:tcPr>
          <w:p w14:paraId="1033EC3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8" w:type="pct"/>
            <w:vAlign w:val="center"/>
            <w:hideMark/>
          </w:tcPr>
          <w:p w14:paraId="32F9E43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6" w:type="pct"/>
            <w:hideMark/>
          </w:tcPr>
          <w:p w14:paraId="37B574A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62" w:type="pct"/>
            <w:vAlign w:val="center"/>
            <w:hideMark/>
          </w:tcPr>
          <w:p w14:paraId="47487CD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hideMark/>
          </w:tcPr>
          <w:p w14:paraId="42E90B1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3275D633" w14:textId="77777777" w:rsidTr="004D3491">
        <w:trPr>
          <w:trHeight w:hRule="exact" w:val="340"/>
        </w:trPr>
        <w:tc>
          <w:tcPr>
            <w:tcW w:w="3115" w:type="pct"/>
            <w:vAlign w:val="center"/>
            <w:hideMark/>
          </w:tcPr>
          <w:p w14:paraId="512DB994"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Praktischer Unterricht</w:t>
            </w:r>
          </w:p>
        </w:tc>
        <w:tc>
          <w:tcPr>
            <w:tcW w:w="357" w:type="pct"/>
            <w:vAlign w:val="center"/>
            <w:hideMark/>
          </w:tcPr>
          <w:p w14:paraId="62355541"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8" w:type="pct"/>
            <w:vAlign w:val="center"/>
            <w:hideMark/>
          </w:tcPr>
          <w:p w14:paraId="33148D6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6" w:type="pct"/>
            <w:vAlign w:val="center"/>
            <w:hideMark/>
          </w:tcPr>
          <w:p w14:paraId="3682A79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62" w:type="pct"/>
            <w:vAlign w:val="center"/>
            <w:hideMark/>
          </w:tcPr>
          <w:p w14:paraId="4D64955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hideMark/>
          </w:tcPr>
          <w:p w14:paraId="26C1EEA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r>
      <w:tr w:rsidR="004D3491" w:rsidRPr="004D3491" w14:paraId="25AD0678" w14:textId="77777777" w:rsidTr="004D3491">
        <w:trPr>
          <w:trHeight w:hRule="exact" w:val="340"/>
        </w:trPr>
        <w:tc>
          <w:tcPr>
            <w:tcW w:w="3115" w:type="pct"/>
            <w:vAlign w:val="center"/>
          </w:tcPr>
          <w:p w14:paraId="6DA736F8"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Reiten</w:t>
            </w:r>
          </w:p>
        </w:tc>
        <w:tc>
          <w:tcPr>
            <w:tcW w:w="357" w:type="pct"/>
            <w:vAlign w:val="center"/>
          </w:tcPr>
          <w:p w14:paraId="42F4BD2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3</w:t>
            </w:r>
          </w:p>
        </w:tc>
        <w:tc>
          <w:tcPr>
            <w:tcW w:w="358" w:type="pct"/>
            <w:vAlign w:val="center"/>
          </w:tcPr>
          <w:p w14:paraId="420890B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3</w:t>
            </w:r>
          </w:p>
        </w:tc>
        <w:tc>
          <w:tcPr>
            <w:tcW w:w="356" w:type="pct"/>
            <w:vAlign w:val="center"/>
          </w:tcPr>
          <w:p w14:paraId="5DA40A9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3</w:t>
            </w:r>
          </w:p>
        </w:tc>
        <w:tc>
          <w:tcPr>
            <w:tcW w:w="362" w:type="pct"/>
            <w:vAlign w:val="center"/>
          </w:tcPr>
          <w:p w14:paraId="7936AAA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4</w:t>
            </w:r>
          </w:p>
        </w:tc>
        <w:tc>
          <w:tcPr>
            <w:tcW w:w="452" w:type="pct"/>
            <w:vAlign w:val="center"/>
          </w:tcPr>
          <w:p w14:paraId="413DAF2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520</w:t>
            </w:r>
          </w:p>
        </w:tc>
      </w:tr>
      <w:tr w:rsidR="004D3491" w:rsidRPr="004D3491" w14:paraId="017463C0" w14:textId="77777777" w:rsidTr="004D3491">
        <w:trPr>
          <w:trHeight w:hRule="exact" w:val="340"/>
        </w:trPr>
        <w:tc>
          <w:tcPr>
            <w:tcW w:w="3115" w:type="pct"/>
            <w:vAlign w:val="center"/>
          </w:tcPr>
          <w:p w14:paraId="79DDEA8E"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Fahren</w:t>
            </w:r>
          </w:p>
        </w:tc>
        <w:tc>
          <w:tcPr>
            <w:tcW w:w="357" w:type="pct"/>
            <w:vAlign w:val="center"/>
          </w:tcPr>
          <w:p w14:paraId="517C35E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8" w:type="pct"/>
            <w:vAlign w:val="center"/>
          </w:tcPr>
          <w:p w14:paraId="252DDE7A"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6" w:type="pct"/>
            <w:vAlign w:val="center"/>
          </w:tcPr>
          <w:p w14:paraId="6BBCC13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62" w:type="pct"/>
            <w:vAlign w:val="center"/>
          </w:tcPr>
          <w:p w14:paraId="434C4A98"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tcPr>
          <w:p w14:paraId="60D6824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120</w:t>
            </w:r>
          </w:p>
        </w:tc>
      </w:tr>
      <w:tr w:rsidR="004D3491" w:rsidRPr="004D3491" w14:paraId="7A0ACB9C" w14:textId="77777777" w:rsidTr="004D3491">
        <w:trPr>
          <w:trHeight w:hRule="exact" w:val="340"/>
        </w:trPr>
        <w:tc>
          <w:tcPr>
            <w:tcW w:w="3115" w:type="pct"/>
            <w:vAlign w:val="center"/>
          </w:tcPr>
          <w:p w14:paraId="692360DD"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Pferdehaltung</w:t>
            </w:r>
          </w:p>
        </w:tc>
        <w:tc>
          <w:tcPr>
            <w:tcW w:w="357" w:type="pct"/>
            <w:vAlign w:val="center"/>
          </w:tcPr>
          <w:p w14:paraId="0D47ED42"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8" w:type="pct"/>
            <w:vAlign w:val="center"/>
          </w:tcPr>
          <w:p w14:paraId="1B65BC4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6" w:type="pct"/>
            <w:vAlign w:val="center"/>
          </w:tcPr>
          <w:p w14:paraId="28F54F61"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0,5</w:t>
            </w:r>
          </w:p>
        </w:tc>
        <w:tc>
          <w:tcPr>
            <w:tcW w:w="362" w:type="pct"/>
            <w:vAlign w:val="center"/>
          </w:tcPr>
          <w:p w14:paraId="65F316AD"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tcPr>
          <w:p w14:paraId="39B9CDE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60</w:t>
            </w:r>
          </w:p>
        </w:tc>
      </w:tr>
      <w:tr w:rsidR="004D3491" w:rsidRPr="004D3491" w14:paraId="48C88AEF" w14:textId="77777777" w:rsidTr="004D3491">
        <w:trPr>
          <w:trHeight w:hRule="exact" w:val="340"/>
        </w:trPr>
        <w:tc>
          <w:tcPr>
            <w:tcW w:w="3115" w:type="pct"/>
            <w:vAlign w:val="center"/>
          </w:tcPr>
          <w:p w14:paraId="0B321BFB"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Pflanzenbau</w:t>
            </w:r>
          </w:p>
        </w:tc>
        <w:tc>
          <w:tcPr>
            <w:tcW w:w="357" w:type="pct"/>
            <w:vAlign w:val="center"/>
          </w:tcPr>
          <w:p w14:paraId="1C682CD9"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8" w:type="pct"/>
            <w:vAlign w:val="center"/>
          </w:tcPr>
          <w:p w14:paraId="638D514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6" w:type="pct"/>
            <w:vAlign w:val="center"/>
          </w:tcPr>
          <w:p w14:paraId="3F74FA5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0,5</w:t>
            </w:r>
          </w:p>
        </w:tc>
        <w:tc>
          <w:tcPr>
            <w:tcW w:w="362" w:type="pct"/>
            <w:vAlign w:val="center"/>
          </w:tcPr>
          <w:p w14:paraId="05B40597"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tcPr>
          <w:p w14:paraId="6647379D"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100</w:t>
            </w:r>
          </w:p>
        </w:tc>
      </w:tr>
      <w:tr w:rsidR="004D3491" w:rsidRPr="004D3491" w14:paraId="22AA1F33" w14:textId="77777777" w:rsidTr="004D3491">
        <w:trPr>
          <w:trHeight w:hRule="exact" w:val="340"/>
        </w:trPr>
        <w:tc>
          <w:tcPr>
            <w:tcW w:w="3115" w:type="pct"/>
            <w:vAlign w:val="center"/>
          </w:tcPr>
          <w:p w14:paraId="5086CFBC"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Landtechnik und Baukunde</w:t>
            </w:r>
          </w:p>
        </w:tc>
        <w:tc>
          <w:tcPr>
            <w:tcW w:w="357" w:type="pct"/>
            <w:vAlign w:val="center"/>
          </w:tcPr>
          <w:p w14:paraId="5EDC422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358" w:type="pct"/>
            <w:vAlign w:val="center"/>
          </w:tcPr>
          <w:p w14:paraId="42E1B5D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56" w:type="pct"/>
            <w:vAlign w:val="center"/>
          </w:tcPr>
          <w:p w14:paraId="680AE33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w:t>
            </w:r>
          </w:p>
        </w:tc>
        <w:tc>
          <w:tcPr>
            <w:tcW w:w="362" w:type="pct"/>
            <w:vAlign w:val="center"/>
          </w:tcPr>
          <w:p w14:paraId="04BC499F"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p>
        </w:tc>
        <w:tc>
          <w:tcPr>
            <w:tcW w:w="452" w:type="pct"/>
            <w:vAlign w:val="center"/>
          </w:tcPr>
          <w:p w14:paraId="4660FD8D"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80</w:t>
            </w:r>
          </w:p>
        </w:tc>
      </w:tr>
      <w:tr w:rsidR="004D3491" w:rsidRPr="004D3491" w14:paraId="04010BCE" w14:textId="77777777" w:rsidTr="004D3491">
        <w:trPr>
          <w:trHeight w:hRule="exact" w:val="340"/>
        </w:trPr>
        <w:tc>
          <w:tcPr>
            <w:tcW w:w="3115" w:type="pct"/>
            <w:vAlign w:val="center"/>
          </w:tcPr>
          <w:p w14:paraId="737BB90C"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Summe praktischer Unterricht</w:t>
            </w:r>
          </w:p>
        </w:tc>
        <w:tc>
          <w:tcPr>
            <w:tcW w:w="357" w:type="pct"/>
            <w:vAlign w:val="center"/>
          </w:tcPr>
          <w:p w14:paraId="6C76F32C"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58" w:type="pct"/>
            <w:vAlign w:val="center"/>
          </w:tcPr>
          <w:p w14:paraId="2A5BDBE4"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56" w:type="pct"/>
            <w:vAlign w:val="center"/>
          </w:tcPr>
          <w:p w14:paraId="210F8BE0"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6</w:t>
            </w:r>
          </w:p>
        </w:tc>
        <w:tc>
          <w:tcPr>
            <w:tcW w:w="362" w:type="pct"/>
            <w:vAlign w:val="center"/>
          </w:tcPr>
          <w:p w14:paraId="6C75E63E"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4</w:t>
            </w:r>
          </w:p>
        </w:tc>
        <w:tc>
          <w:tcPr>
            <w:tcW w:w="452" w:type="pct"/>
            <w:vAlign w:val="center"/>
          </w:tcPr>
          <w:p w14:paraId="020EB883"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880</w:t>
            </w:r>
          </w:p>
        </w:tc>
      </w:tr>
      <w:tr w:rsidR="004D3491" w:rsidRPr="004D3491" w14:paraId="5E3CA4FD" w14:textId="77777777" w:rsidTr="004D3491">
        <w:trPr>
          <w:trHeight w:hRule="exact" w:val="340"/>
        </w:trPr>
        <w:tc>
          <w:tcPr>
            <w:tcW w:w="3115" w:type="pct"/>
            <w:tcBorders>
              <w:bottom w:val="single" w:sz="12" w:space="0" w:color="auto"/>
            </w:tcBorders>
            <w:vAlign w:val="center"/>
            <w:hideMark/>
          </w:tcPr>
          <w:p w14:paraId="372E90EE" w14:textId="77777777" w:rsidR="004D3491" w:rsidRPr="004D3491" w:rsidRDefault="004D3491" w:rsidP="004D3491">
            <w:pPr>
              <w:spacing w:after="0" w:line="220" w:lineRule="exact"/>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Gesamtstunden</w:t>
            </w:r>
          </w:p>
        </w:tc>
        <w:tc>
          <w:tcPr>
            <w:tcW w:w="357" w:type="pct"/>
            <w:tcBorders>
              <w:bottom w:val="single" w:sz="12" w:space="0" w:color="auto"/>
            </w:tcBorders>
            <w:vAlign w:val="center"/>
            <w:hideMark/>
          </w:tcPr>
          <w:p w14:paraId="107AC066"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12</w:t>
            </w:r>
          </w:p>
        </w:tc>
        <w:tc>
          <w:tcPr>
            <w:tcW w:w="358" w:type="pct"/>
            <w:tcBorders>
              <w:bottom w:val="single" w:sz="12" w:space="0" w:color="auto"/>
            </w:tcBorders>
            <w:vAlign w:val="center"/>
            <w:hideMark/>
          </w:tcPr>
          <w:p w14:paraId="5033D601"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12</w:t>
            </w:r>
          </w:p>
        </w:tc>
        <w:tc>
          <w:tcPr>
            <w:tcW w:w="356" w:type="pct"/>
            <w:tcBorders>
              <w:bottom w:val="single" w:sz="12" w:space="0" w:color="auto"/>
            </w:tcBorders>
            <w:vAlign w:val="center"/>
            <w:hideMark/>
          </w:tcPr>
          <w:p w14:paraId="6FA5D31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12</w:t>
            </w:r>
          </w:p>
        </w:tc>
        <w:tc>
          <w:tcPr>
            <w:tcW w:w="362" w:type="pct"/>
            <w:tcBorders>
              <w:bottom w:val="single" w:sz="12" w:space="0" w:color="auto"/>
            </w:tcBorders>
            <w:vAlign w:val="center"/>
            <w:hideMark/>
          </w:tcPr>
          <w:p w14:paraId="47A09E7B"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10</w:t>
            </w:r>
          </w:p>
        </w:tc>
        <w:tc>
          <w:tcPr>
            <w:tcW w:w="452" w:type="pct"/>
            <w:tcBorders>
              <w:bottom w:val="single" w:sz="12" w:space="0" w:color="auto"/>
            </w:tcBorders>
            <w:vAlign w:val="center"/>
            <w:hideMark/>
          </w:tcPr>
          <w:p w14:paraId="77ECAF45" w14:textId="77777777" w:rsidR="004D3491" w:rsidRPr="004D3491" w:rsidRDefault="004D3491" w:rsidP="004D3491">
            <w:pPr>
              <w:spacing w:after="0" w:line="220" w:lineRule="exact"/>
              <w:jc w:val="center"/>
              <w:rPr>
                <w:rFonts w:ascii="Times New Roman" w:eastAsia="Times New Roman" w:hAnsi="Times New Roman" w:cs="Times New Roman"/>
                <w:color w:val="000000"/>
                <w:kern w:val="0"/>
                <w:sz w:val="20"/>
                <w:szCs w:val="20"/>
                <w:lang w:val="de-DE" w:eastAsia="de-AT"/>
                <w14:ligatures w14:val="none"/>
              </w:rPr>
            </w:pPr>
            <w:r w:rsidRPr="004D3491">
              <w:rPr>
                <w:rFonts w:ascii="Times New Roman" w:eastAsia="Times New Roman" w:hAnsi="Times New Roman" w:cs="Times New Roman"/>
                <w:color w:val="000000"/>
                <w:kern w:val="0"/>
                <w:sz w:val="20"/>
                <w:szCs w:val="20"/>
                <w:lang w:val="de-DE" w:eastAsia="de-AT"/>
                <w14:ligatures w14:val="none"/>
              </w:rPr>
              <w:t>1840</w:t>
            </w:r>
          </w:p>
        </w:tc>
      </w:tr>
    </w:tbl>
    <w:p w14:paraId="62D61362" w14:textId="77777777" w:rsidR="004D3491" w:rsidRDefault="004D3491" w:rsidP="004D3491">
      <w:pPr>
        <w:keepNext/>
        <w:spacing w:before="80" w:after="0" w:line="220" w:lineRule="exact"/>
        <w:jc w:val="both"/>
        <w:outlineLvl w:val="1"/>
        <w:rPr>
          <w:rFonts w:ascii="Times New Roman" w:eastAsia="Times New Roman" w:hAnsi="Times New Roman" w:cs="Times New Roman"/>
          <w:b/>
          <w:color w:val="000000"/>
          <w:kern w:val="0"/>
          <w:sz w:val="20"/>
          <w:szCs w:val="20"/>
          <w:lang w:eastAsia="de-AT"/>
          <w14:ligatures w14:val="none"/>
        </w:rPr>
      </w:pPr>
    </w:p>
    <w:p w14:paraId="5DF22C53" w14:textId="77777777" w:rsidR="004D3491" w:rsidRDefault="004D3491" w:rsidP="004D3491">
      <w:pPr>
        <w:keepNext/>
        <w:spacing w:before="80" w:after="0" w:line="220" w:lineRule="exact"/>
        <w:jc w:val="both"/>
        <w:outlineLvl w:val="1"/>
        <w:rPr>
          <w:rFonts w:ascii="Times New Roman" w:eastAsia="Times New Roman" w:hAnsi="Times New Roman" w:cs="Times New Roman"/>
          <w:b/>
          <w:color w:val="000000"/>
          <w:kern w:val="0"/>
          <w:sz w:val="20"/>
          <w:szCs w:val="20"/>
          <w:lang w:eastAsia="de-AT"/>
          <w14:ligatures w14:val="none"/>
        </w:rPr>
      </w:pPr>
    </w:p>
    <w:p w14:paraId="17C75CB4" w14:textId="77777777" w:rsidR="004D3491" w:rsidRDefault="004D3491" w:rsidP="004D3491">
      <w:pPr>
        <w:keepNext/>
        <w:spacing w:before="80" w:after="0" w:line="220" w:lineRule="exact"/>
        <w:jc w:val="both"/>
        <w:outlineLvl w:val="1"/>
        <w:rPr>
          <w:rFonts w:ascii="Times New Roman" w:eastAsia="Times New Roman" w:hAnsi="Times New Roman" w:cs="Times New Roman"/>
          <w:b/>
          <w:color w:val="000000"/>
          <w:kern w:val="0"/>
          <w:sz w:val="20"/>
          <w:szCs w:val="20"/>
          <w:lang w:eastAsia="de-AT"/>
          <w14:ligatures w14:val="none"/>
        </w:rPr>
      </w:pPr>
    </w:p>
    <w:p w14:paraId="5792763E" w14:textId="2E9B52E1" w:rsidR="004D3491" w:rsidRPr="004D3491" w:rsidRDefault="004D3491" w:rsidP="004D3491">
      <w:pPr>
        <w:keepNext/>
        <w:spacing w:before="80" w:after="0" w:line="220" w:lineRule="exact"/>
        <w:jc w:val="both"/>
        <w:outlineLvl w:val="1"/>
        <w:rPr>
          <w:rFonts w:ascii="Times New Roman" w:eastAsia="Times New Roman" w:hAnsi="Times New Roman" w:cs="Times New Roman"/>
          <w:b/>
          <w:color w:val="000000"/>
          <w:kern w:val="0"/>
          <w:sz w:val="20"/>
          <w:szCs w:val="20"/>
          <w:lang w:eastAsia="de-AT"/>
          <w14:ligatures w14:val="none"/>
        </w:rPr>
      </w:pPr>
      <w:r w:rsidRPr="004D3491">
        <w:rPr>
          <w:rFonts w:ascii="Times New Roman" w:eastAsia="Times New Roman" w:hAnsi="Times New Roman" w:cs="Times New Roman"/>
          <w:b/>
          <w:color w:val="000000"/>
          <w:kern w:val="0"/>
          <w:sz w:val="20"/>
          <w:szCs w:val="20"/>
          <w:lang w:eastAsia="de-AT"/>
          <w14:ligatures w14:val="none"/>
        </w:rPr>
        <w:t>Organisation:</w:t>
      </w:r>
    </w:p>
    <w:p w14:paraId="28CF1DCA" w14:textId="77777777" w:rsid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 xml:space="preserve">Die vierjährige Fachschule wird in Zusammenarbeit mit einem Bundesoberstufengymnasium geführt. Dabei besuchen die Schülerinnen und Schüler das BORG und an zwei Halbtagen die land- und forstwirtschaftliche Fachschule. Sie werden in den Fächern Religion, Deutsch, Lebende Fremdsprache, Politische Bildung, Mathematik, Rechtskunde und Bewegung und Sport vom Unterricht an der Fachschule befreit, weil sie diese im Bundesoberstufengymnasium besuchen. Gleiches gilt für die Gegenstände Pferdehaltung und Pferdezucht, Reit- u. Fahrtheorie, Veterinärkunde, Rechtskunde und </w:t>
      </w:r>
      <w:proofErr w:type="spellStart"/>
      <w:r w:rsidRPr="004D3491">
        <w:rPr>
          <w:rFonts w:ascii="Times New Roman" w:eastAsia="Times New Roman" w:hAnsi="Times New Roman" w:cs="Times New Roman"/>
          <w:color w:val="000000"/>
          <w:kern w:val="0"/>
          <w:sz w:val="20"/>
          <w:szCs w:val="20"/>
          <w:lang w:eastAsia="de-AT"/>
          <w14:ligatures w14:val="none"/>
        </w:rPr>
        <w:t>Tunierorganisation</w:t>
      </w:r>
      <w:proofErr w:type="spellEnd"/>
      <w:r w:rsidRPr="004D3491">
        <w:rPr>
          <w:rFonts w:ascii="Times New Roman" w:eastAsia="Times New Roman" w:hAnsi="Times New Roman" w:cs="Times New Roman"/>
          <w:color w:val="000000"/>
          <w:kern w:val="0"/>
          <w:sz w:val="20"/>
          <w:szCs w:val="20"/>
          <w:lang w:eastAsia="de-AT"/>
          <w14:ligatures w14:val="none"/>
        </w:rPr>
        <w:t>, sofern diese die jeweils angeführten Summen erreichen.</w:t>
      </w:r>
    </w:p>
    <w:p w14:paraId="35FAD87C"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p>
    <w:p w14:paraId="2CB68C20"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lastRenderedPageBreak/>
        <w:t>Die pferdewirtschaftliche Ausbildung umfasst vier Vollschuljahre.</w:t>
      </w:r>
    </w:p>
    <w:p w14:paraId="722A74E0"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Die Blockung des theoretischen- und praktischen Unterrichtes ist möglich. Eine jahrgangsübergreifende Zusammenziehung von Unterrichtsstunden für einen modularen Unterricht ist nur nach vorheriger Genehmigung durch die Schulbehörde zulässig. Dabei darf das Gesamtstundenausmaß des Gegenstandes insgesamt nicht überschritten werden.</w:t>
      </w:r>
    </w:p>
    <w:p w14:paraId="61D299A1"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Zwischen dem zweiten und dem dritten Schuljahr, ist jeweils eine vierwöchige Praxis an einem von der Fachschule anerkannten Betrieb zu absolvieren. Mit Zustimmung der Schulbehörde kann diese Praxiszeit auch erst zwischen dem dritten und vierten Schuljahr absolviert werden.</w:t>
      </w:r>
    </w:p>
    <w:p w14:paraId="675C90D3"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Qualifikationen und Projekte können klassen- und schulübergreifend angeboten werden. Es ist eine Blockung in bestimmten Teilen des Unterrichtsjahres möglich. Der Zeitraum, der Inhalt und das Ausmaß der Qualifikationen und Projekte ist mit Ende des Schuljahres für das kommende Schuljahr der Schulbehörde zu melden.</w:t>
      </w:r>
    </w:p>
    <w:p w14:paraId="652CD899"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color w:val="000000"/>
          <w:kern w:val="0"/>
          <w:sz w:val="20"/>
          <w:szCs w:val="20"/>
          <w:lang w:eastAsia="de-AT"/>
          <w14:ligatures w14:val="none"/>
        </w:rPr>
        <w:t>Ein Aufsteigen in die nächsthöhere Schulstufe der Fachschule ist nur bei erfolgreichem Abschluss beider Schultypen möglich. Für einen positiven Abschluss der Fachschule ist eine Abschlussprüfung positiv zu absolvieren.</w:t>
      </w:r>
    </w:p>
    <w:p w14:paraId="047E5FA5" w14:textId="77777777" w:rsidR="004D3491" w:rsidRPr="004D3491" w:rsidRDefault="004D3491" w:rsidP="004D3491">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4D3491">
        <w:rPr>
          <w:rFonts w:ascii="Times New Roman" w:eastAsia="Times New Roman" w:hAnsi="Times New Roman" w:cs="Times New Roman"/>
          <w:i/>
          <w:color w:val="000000"/>
          <w:kern w:val="0"/>
          <w:sz w:val="20"/>
          <w:szCs w:val="20"/>
          <w:lang w:eastAsia="de-AT"/>
          <w14:ligatures w14:val="none"/>
        </w:rPr>
        <w:t>Anm.: in der Fassung LGBl. Nr. 118/2016</w:t>
      </w:r>
    </w:p>
    <w:p w14:paraId="7F27EC4B" w14:textId="77777777" w:rsidR="004D3491" w:rsidRPr="004D3491" w:rsidRDefault="004D3491" w:rsidP="004D3491">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p>
    <w:p w14:paraId="39A0F1A8" w14:textId="77777777" w:rsidR="004D3491" w:rsidRPr="004D3491" w:rsidRDefault="004D3491" w:rsidP="004D3491">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p>
    <w:p w14:paraId="57C6F228" w14:textId="77777777" w:rsidR="009F2EA1" w:rsidRDefault="009F2EA1"/>
    <w:sectPr w:rsidR="009F2EA1" w:rsidSect="004D3491">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91"/>
    <w:rsid w:val="004D3491"/>
    <w:rsid w:val="005D2B56"/>
    <w:rsid w:val="009F2EA1"/>
    <w:rsid w:val="00D34F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83C2E"/>
  <w15:chartTrackingRefBased/>
  <w15:docId w15:val="{B35C31BA-519C-4C83-9F35-443181BE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D3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D3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D34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D34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D34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D34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D34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D34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D34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34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D34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D34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D34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D34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D34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D34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D34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D3491"/>
    <w:rPr>
      <w:rFonts w:eastAsiaTheme="majorEastAsia" w:cstheme="majorBidi"/>
      <w:color w:val="272727" w:themeColor="text1" w:themeTint="D8"/>
    </w:rPr>
  </w:style>
  <w:style w:type="paragraph" w:styleId="Titel">
    <w:name w:val="Title"/>
    <w:basedOn w:val="Standard"/>
    <w:next w:val="Standard"/>
    <w:link w:val="TitelZchn"/>
    <w:uiPriority w:val="10"/>
    <w:qFormat/>
    <w:rsid w:val="004D3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D34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D34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D34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D34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D3491"/>
    <w:rPr>
      <w:i/>
      <w:iCs/>
      <w:color w:val="404040" w:themeColor="text1" w:themeTint="BF"/>
    </w:rPr>
  </w:style>
  <w:style w:type="paragraph" w:styleId="Listenabsatz">
    <w:name w:val="List Paragraph"/>
    <w:basedOn w:val="Standard"/>
    <w:uiPriority w:val="34"/>
    <w:qFormat/>
    <w:rsid w:val="004D3491"/>
    <w:pPr>
      <w:ind w:left="720"/>
      <w:contextualSpacing/>
    </w:pPr>
  </w:style>
  <w:style w:type="character" w:styleId="IntensiveHervorhebung">
    <w:name w:val="Intense Emphasis"/>
    <w:basedOn w:val="Absatz-Standardschriftart"/>
    <w:uiPriority w:val="21"/>
    <w:qFormat/>
    <w:rsid w:val="004D3491"/>
    <w:rPr>
      <w:i/>
      <w:iCs/>
      <w:color w:val="0F4761" w:themeColor="accent1" w:themeShade="BF"/>
    </w:rPr>
  </w:style>
  <w:style w:type="paragraph" w:styleId="IntensivesZitat">
    <w:name w:val="Intense Quote"/>
    <w:basedOn w:val="Standard"/>
    <w:next w:val="Standard"/>
    <w:link w:val="IntensivesZitatZchn"/>
    <w:uiPriority w:val="30"/>
    <w:qFormat/>
    <w:rsid w:val="004D3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D3491"/>
    <w:rPr>
      <w:i/>
      <w:iCs/>
      <w:color w:val="0F4761" w:themeColor="accent1" w:themeShade="BF"/>
    </w:rPr>
  </w:style>
  <w:style w:type="character" w:styleId="IntensiverVerweis">
    <w:name w:val="Intense Reference"/>
    <w:basedOn w:val="Absatz-Standardschriftart"/>
    <w:uiPriority w:val="32"/>
    <w:qFormat/>
    <w:rsid w:val="004D34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2567</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Hütter Johannes</dc:creator>
  <cp:keywords/>
  <dc:description/>
  <cp:lastModifiedBy>Hütter Johannes</cp:lastModifiedBy>
  <cp:revision>1</cp:revision>
  <dcterms:created xsi:type="dcterms:W3CDTF">2026-08-10T11:26:00Z</dcterms:created>
  <dcterms:modified xsi:type="dcterms:W3CDTF">2026-08-10T11:30:00Z</dcterms:modified>
</cp:coreProperties>
</file>